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A5A07" w14:textId="259D7FBD" w:rsidR="00EB2AD1" w:rsidRPr="00445B76" w:rsidRDefault="00A166BB" w:rsidP="001C3D01">
      <w:pPr>
        <w:widowControl w:val="0"/>
        <w:autoSpaceDE w:val="0"/>
        <w:autoSpaceDN w:val="0"/>
        <w:adjustRightInd w:val="0"/>
        <w:jc w:val="center"/>
        <w:rPr>
          <w:rFonts w:ascii="Sylfaen" w:hAnsi="Sylfaen" w:cs="Calibri"/>
          <w:b/>
          <w:lang w:val="ka-GE"/>
        </w:rPr>
      </w:pPr>
      <w:r w:rsidRPr="00445B76">
        <w:rPr>
          <w:rFonts w:ascii="Sylfaen" w:hAnsi="Sylfaen"/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9E33C11" wp14:editId="430758B9">
            <wp:simplePos x="0" y="0"/>
            <wp:positionH relativeFrom="column">
              <wp:posOffset>119380</wp:posOffset>
            </wp:positionH>
            <wp:positionV relativeFrom="paragraph">
              <wp:posOffset>240665</wp:posOffset>
            </wp:positionV>
            <wp:extent cx="1190625" cy="120234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orgia_spatriarqo_gerbi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02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4C8A70" w14:textId="693CE3DC" w:rsidR="00EB2AD1" w:rsidRPr="00445B76" w:rsidRDefault="00712893" w:rsidP="00EB2238">
      <w:pPr>
        <w:widowControl w:val="0"/>
        <w:autoSpaceDE w:val="0"/>
        <w:autoSpaceDN w:val="0"/>
        <w:adjustRightInd w:val="0"/>
        <w:jc w:val="right"/>
        <w:rPr>
          <w:rFonts w:ascii="Sylfaen" w:hAnsi="Sylfaen" w:cs="Calibri"/>
          <w:b/>
          <w:lang w:val="en-GB"/>
        </w:rPr>
      </w:pPr>
      <w:r w:rsidRPr="00445B76">
        <w:rPr>
          <w:rFonts w:ascii="Sylfaen" w:hAnsi="Sylfaen" w:cs="Calibri"/>
          <w:b/>
          <w:noProof/>
          <w:lang w:val="en-US" w:eastAsia="en-US"/>
        </w:rPr>
        <w:drawing>
          <wp:inline distT="0" distB="0" distL="0" distR="0" wp14:anchorId="63BC331B" wp14:editId="05FFE1E5">
            <wp:extent cx="2089963" cy="1281947"/>
            <wp:effectExtent l="0" t="0" r="5715" b="0"/>
            <wp:docPr id="1" name="Picture 1" descr="C:\Users\jaba\AppData\Local\Microsoft\Windows\INetCache\Content.Word\UNICEF_ForEveryChild_Cyan_Vertical_CMYK_144ppi_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ba\AppData\Local\Microsoft\Windows\INetCache\Content.Word\UNICEF_ForEveryChild_Cyan_Vertical_CMYK_144ppi_E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936" cy="133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AD1" w:rsidRPr="00445B76">
        <w:rPr>
          <w:rFonts w:ascii="Sylfaen" w:hAnsi="Sylfaen"/>
          <w:b/>
        </w:rPr>
        <w:t xml:space="preserve">   </w:t>
      </w:r>
      <w:r w:rsidR="00EB2AD1" w:rsidRPr="00445B76">
        <w:rPr>
          <w:rFonts w:ascii="Sylfaen" w:hAnsi="Sylfaen"/>
          <w:b/>
          <w:lang w:val="ka-GE"/>
        </w:rPr>
        <w:t xml:space="preserve">                                            </w:t>
      </w:r>
      <w:r w:rsidR="00EB2AD1" w:rsidRPr="00445B76">
        <w:rPr>
          <w:rFonts w:ascii="Sylfaen" w:hAnsi="Sylfaen"/>
          <w:b/>
        </w:rPr>
        <w:t xml:space="preserve">   </w:t>
      </w:r>
      <w:r w:rsidR="00EB2AD1" w:rsidRPr="00445B76">
        <w:rPr>
          <w:rFonts w:ascii="Sylfaen" w:hAnsi="Sylfaen"/>
          <w:b/>
          <w:lang w:val="ka-GE"/>
        </w:rPr>
        <w:t xml:space="preserve">       </w:t>
      </w:r>
      <w:r w:rsidR="00EB2AD1" w:rsidRPr="00445B76">
        <w:rPr>
          <w:rFonts w:ascii="Sylfaen" w:hAnsi="Sylfaen"/>
          <w:b/>
        </w:rPr>
        <w:t xml:space="preserve">   </w:t>
      </w:r>
    </w:p>
    <w:p w14:paraId="474CABF0" w14:textId="55B389D9" w:rsidR="00EB2AD1" w:rsidRPr="00445B76" w:rsidRDefault="00EB2AD1" w:rsidP="001C3D01">
      <w:pPr>
        <w:widowControl w:val="0"/>
        <w:autoSpaceDE w:val="0"/>
        <w:autoSpaceDN w:val="0"/>
        <w:adjustRightInd w:val="0"/>
        <w:jc w:val="center"/>
        <w:rPr>
          <w:rFonts w:ascii="Sylfaen" w:hAnsi="Sylfaen" w:cs="Calibri"/>
          <w:b/>
          <w:lang w:val="ka-GE"/>
        </w:rPr>
      </w:pPr>
    </w:p>
    <w:p w14:paraId="636CF784" w14:textId="77777777" w:rsidR="00EB2AD1" w:rsidRPr="00445B76" w:rsidRDefault="00EB2AD1" w:rsidP="001C3D01">
      <w:pPr>
        <w:widowControl w:val="0"/>
        <w:autoSpaceDE w:val="0"/>
        <w:autoSpaceDN w:val="0"/>
        <w:adjustRightInd w:val="0"/>
        <w:jc w:val="center"/>
        <w:rPr>
          <w:rFonts w:ascii="Sylfaen" w:hAnsi="Sylfaen" w:cs="Calibri"/>
          <w:b/>
          <w:lang w:val="ka-GE"/>
        </w:rPr>
      </w:pPr>
    </w:p>
    <w:p w14:paraId="09BA8CD5" w14:textId="2BFF04F5" w:rsidR="00E42EF6" w:rsidRPr="00445B76" w:rsidRDefault="002628C7" w:rsidP="001C3D01">
      <w:pPr>
        <w:widowControl w:val="0"/>
        <w:autoSpaceDE w:val="0"/>
        <w:autoSpaceDN w:val="0"/>
        <w:adjustRightInd w:val="0"/>
        <w:jc w:val="center"/>
        <w:rPr>
          <w:rFonts w:ascii="Sylfaen" w:hAnsi="Sylfaen" w:cs="Calibri"/>
          <w:b/>
          <w:sz w:val="32"/>
          <w:lang w:val="ka-GE"/>
        </w:rPr>
      </w:pPr>
      <w:r w:rsidRPr="00445B76">
        <w:rPr>
          <w:rFonts w:ascii="Sylfaen" w:hAnsi="Sylfaen" w:cs="Calibri"/>
          <w:b/>
          <w:sz w:val="32"/>
          <w:lang w:val="ka-GE"/>
        </w:rPr>
        <w:t>ურთიერთგაგების მემორანდუმი სა</w:t>
      </w:r>
      <w:r w:rsidR="00743FC7" w:rsidRPr="00445B76">
        <w:rPr>
          <w:rFonts w:ascii="Sylfaen" w:hAnsi="Sylfaen" w:cs="Calibri"/>
          <w:b/>
          <w:sz w:val="32"/>
          <w:lang w:val="ka-GE"/>
        </w:rPr>
        <w:t xml:space="preserve">ქართველოს </w:t>
      </w:r>
      <w:r w:rsidR="00397876" w:rsidRPr="00445B76">
        <w:rPr>
          <w:rFonts w:ascii="Sylfaen" w:hAnsi="Sylfaen"/>
          <w:b/>
          <w:sz w:val="32"/>
          <w:lang w:val="ka-GE"/>
        </w:rPr>
        <w:t>სამოციქულო, ავტოკეფალურ</w:t>
      </w:r>
      <w:r w:rsidR="00397876" w:rsidRPr="00445B76">
        <w:rPr>
          <w:rFonts w:ascii="Sylfaen" w:hAnsi="Sylfaen"/>
          <w:b/>
          <w:sz w:val="32"/>
        </w:rPr>
        <w:t xml:space="preserve">, </w:t>
      </w:r>
      <w:r w:rsidR="00397876" w:rsidRPr="00445B76">
        <w:rPr>
          <w:rFonts w:ascii="Sylfaen" w:hAnsi="Sylfaen"/>
          <w:b/>
          <w:sz w:val="32"/>
          <w:lang w:val="ka-GE"/>
        </w:rPr>
        <w:t>მართლმადიდებელ ეკლესიასა</w:t>
      </w:r>
      <w:r w:rsidR="00450207" w:rsidRPr="00445B76">
        <w:rPr>
          <w:rFonts w:ascii="Sylfaen" w:hAnsi="Sylfaen" w:cs="Calibri"/>
          <w:b/>
          <w:sz w:val="32"/>
          <w:lang w:val="ka-GE"/>
        </w:rPr>
        <w:t xml:space="preserve"> და </w:t>
      </w:r>
      <w:r w:rsidRPr="00445B76">
        <w:rPr>
          <w:rFonts w:ascii="Sylfaen" w:hAnsi="Sylfaen" w:cs="Calibri"/>
          <w:b/>
          <w:sz w:val="32"/>
          <w:lang w:val="ka-GE"/>
        </w:rPr>
        <w:t>გაეროს ბავშვთა ფონდს შორის</w:t>
      </w:r>
    </w:p>
    <w:p w14:paraId="54B97E13" w14:textId="77777777" w:rsidR="004B776E" w:rsidRPr="00445B76" w:rsidRDefault="004B776E" w:rsidP="00864523">
      <w:pPr>
        <w:widowControl w:val="0"/>
        <w:autoSpaceDE w:val="0"/>
        <w:autoSpaceDN w:val="0"/>
        <w:adjustRightInd w:val="0"/>
        <w:rPr>
          <w:rFonts w:ascii="Sylfaen" w:hAnsi="Sylfaen" w:cs="Calibri"/>
          <w:lang w:val="en-GB"/>
        </w:rPr>
      </w:pPr>
    </w:p>
    <w:p w14:paraId="6B268FAB" w14:textId="77777777" w:rsidR="00CD4242" w:rsidRPr="00445B76" w:rsidRDefault="00CD4242" w:rsidP="00864523">
      <w:pPr>
        <w:widowControl w:val="0"/>
        <w:autoSpaceDE w:val="0"/>
        <w:autoSpaceDN w:val="0"/>
        <w:adjustRightInd w:val="0"/>
        <w:rPr>
          <w:rFonts w:ascii="Sylfaen" w:hAnsi="Sylfaen" w:cs="Calibri"/>
          <w:lang w:val="en-GB"/>
        </w:rPr>
      </w:pPr>
    </w:p>
    <w:p w14:paraId="41627B1F" w14:textId="7CC62D18" w:rsidR="006339F0" w:rsidRPr="00445B76" w:rsidRDefault="002628C7" w:rsidP="00445B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ylfaen" w:hAnsi="Sylfaen" w:cs="Calibri"/>
          <w:lang w:val="ka-GE"/>
        </w:rPr>
      </w:pPr>
      <w:r w:rsidRPr="00445B76">
        <w:rPr>
          <w:rFonts w:ascii="Sylfaen" w:hAnsi="Sylfaen" w:cs="Calibri"/>
          <w:lang w:val="ka-GE"/>
        </w:rPr>
        <w:t xml:space="preserve">ურთიერთგაგების მემორანდუმი ფორმდება ერთის მხრივ, </w:t>
      </w:r>
      <w:r w:rsidR="00403388" w:rsidRPr="00445B76">
        <w:rPr>
          <w:rFonts w:ascii="Sylfaen" w:hAnsi="Sylfaen" w:cs="Calibri"/>
          <w:lang w:val="ka-GE"/>
        </w:rPr>
        <w:t>საქართველოს საპატრიარქოსა</w:t>
      </w:r>
      <w:r w:rsidRPr="00445B76">
        <w:rPr>
          <w:rFonts w:ascii="Sylfaen" w:hAnsi="Sylfaen" w:cs="Calibri"/>
          <w:lang w:val="ka-GE"/>
        </w:rPr>
        <w:t xml:space="preserve">  და მეორეს მხრივ, გაეროს ბავშვთა ფონდს (შემდგომში</w:t>
      </w:r>
      <w:r w:rsidR="00F80363" w:rsidRPr="00445B76">
        <w:rPr>
          <w:rFonts w:ascii="Sylfaen" w:hAnsi="Sylfaen" w:cs="Calibri"/>
          <w:lang w:val="ka-GE"/>
        </w:rPr>
        <w:t xml:space="preserve"> -- </w:t>
      </w:r>
      <w:r w:rsidRPr="00445B76">
        <w:rPr>
          <w:rFonts w:ascii="Sylfaen" w:hAnsi="Sylfaen" w:cs="Calibri"/>
          <w:lang w:val="en-US"/>
        </w:rPr>
        <w:t>UNICEF</w:t>
      </w:r>
      <w:r w:rsidRPr="00445B76">
        <w:rPr>
          <w:rFonts w:ascii="Sylfaen" w:hAnsi="Sylfaen" w:cs="Calibri"/>
          <w:lang w:val="ka-GE"/>
        </w:rPr>
        <w:t>)</w:t>
      </w:r>
      <w:r w:rsidR="00F80363" w:rsidRPr="00445B76">
        <w:rPr>
          <w:rFonts w:ascii="Sylfaen" w:hAnsi="Sylfaen" w:cs="Calibri"/>
          <w:lang w:val="ka-GE"/>
        </w:rPr>
        <w:t xml:space="preserve"> შორის.</w:t>
      </w:r>
      <w:r w:rsidRPr="00445B76">
        <w:rPr>
          <w:rFonts w:ascii="Sylfaen" w:hAnsi="Sylfaen" w:cs="Calibri"/>
          <w:lang w:val="ka-GE"/>
        </w:rPr>
        <w:t xml:space="preserve">  </w:t>
      </w:r>
    </w:p>
    <w:p w14:paraId="7A1A3298" w14:textId="77777777" w:rsidR="006339F0" w:rsidRPr="00445B76" w:rsidRDefault="006339F0" w:rsidP="00445B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ylfaen" w:hAnsi="Sylfaen" w:cs="Calibri"/>
          <w:lang w:val="en-US"/>
        </w:rPr>
      </w:pPr>
    </w:p>
    <w:p w14:paraId="208B9463" w14:textId="77777777" w:rsidR="00397876" w:rsidRPr="00445B76" w:rsidRDefault="00397876" w:rsidP="00445B76">
      <w:pPr>
        <w:tabs>
          <w:tab w:val="left" w:pos="3193"/>
        </w:tabs>
        <w:spacing w:line="276" w:lineRule="auto"/>
        <w:rPr>
          <w:rFonts w:ascii="Sylfaen" w:hAnsi="Sylfaen"/>
          <w:b/>
          <w:lang w:val="ka-GE"/>
        </w:rPr>
      </w:pPr>
      <w:r w:rsidRPr="00445B76">
        <w:rPr>
          <w:rFonts w:ascii="Sylfaen" w:hAnsi="Sylfaen"/>
          <w:b/>
          <w:lang w:val="ka-GE"/>
        </w:rPr>
        <w:t>მემორანდუმის მიზანი</w:t>
      </w:r>
    </w:p>
    <w:p w14:paraId="4852C2E1" w14:textId="77777777" w:rsidR="006339F0" w:rsidRPr="00445B76" w:rsidRDefault="006339F0" w:rsidP="00445B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ylfaen" w:hAnsi="Sylfaen" w:cs="Calibri"/>
          <w:lang w:val="en-US"/>
        </w:rPr>
      </w:pPr>
    </w:p>
    <w:p w14:paraId="7D723BE1" w14:textId="5525D99A" w:rsidR="00397876" w:rsidRPr="00445B76" w:rsidRDefault="00397876" w:rsidP="00445B76">
      <w:pPr>
        <w:spacing w:line="276" w:lineRule="auto"/>
        <w:jc w:val="both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t xml:space="preserve">საქართველოს საპატრიარქო და </w:t>
      </w:r>
      <w:r w:rsidRPr="00445B76">
        <w:rPr>
          <w:rFonts w:ascii="Sylfaen" w:hAnsi="Sylfaen"/>
        </w:rPr>
        <w:t>UNICEF</w:t>
      </w:r>
      <w:r w:rsidRPr="00445B76">
        <w:rPr>
          <w:rFonts w:ascii="Sylfaen" w:hAnsi="Sylfaen"/>
          <w:lang w:val="ka-GE"/>
        </w:rPr>
        <w:t xml:space="preserve">-ი  აცნობიერებენ რა ქვეყანაში არსებულ  მდგომარეობას, </w:t>
      </w:r>
      <w:r w:rsidR="00445B76" w:rsidRPr="00445B76">
        <w:rPr>
          <w:rFonts w:ascii="Sylfaen" w:hAnsi="Sylfaen"/>
          <w:lang w:val="ka-GE"/>
        </w:rPr>
        <w:t>გამოთქვამენ</w:t>
      </w:r>
      <w:r w:rsidRPr="00445B76">
        <w:rPr>
          <w:rFonts w:ascii="Sylfaen" w:hAnsi="Sylfaen"/>
          <w:lang w:val="ka-GE"/>
        </w:rPr>
        <w:t xml:space="preserve"> სურვილს, რიგ საკითხებთან დაკავშირებით  ურთიერთობის  შესახებ. ამ მიზნით მხარეები თანხმდებიან,</w:t>
      </w:r>
      <w:r w:rsidR="006B0CCE" w:rsidRPr="00445B76">
        <w:rPr>
          <w:rFonts w:ascii="Sylfaen" w:hAnsi="Sylfaen"/>
          <w:lang w:val="en-US"/>
        </w:rPr>
        <w:t xml:space="preserve"> </w:t>
      </w:r>
      <w:r w:rsidRPr="00445B76">
        <w:rPr>
          <w:rFonts w:ascii="Sylfaen" w:hAnsi="Sylfaen"/>
          <w:lang w:val="ka-GE"/>
        </w:rPr>
        <w:t>რომ საზოგადოების ცნობიერების ამაღლებისთვის ითანამშრომლებენ  შემდეგ თემებზე:</w:t>
      </w:r>
    </w:p>
    <w:p w14:paraId="3E3BB8CD" w14:textId="77777777" w:rsidR="00397876" w:rsidRPr="00445B76" w:rsidRDefault="00397876" w:rsidP="00445B76">
      <w:pPr>
        <w:spacing w:line="276" w:lineRule="auto"/>
        <w:rPr>
          <w:rFonts w:ascii="Sylfaen" w:hAnsi="Sylfaen"/>
          <w:lang w:val="ka-GE"/>
        </w:rPr>
      </w:pPr>
    </w:p>
    <w:p w14:paraId="193BAE74" w14:textId="0B7AC63B" w:rsidR="00AE418D" w:rsidRPr="00445B76" w:rsidRDefault="00AE418D" w:rsidP="00445B76">
      <w:pPr>
        <w:pStyle w:val="ListParagraph"/>
        <w:numPr>
          <w:ilvl w:val="0"/>
          <w:numId w:val="10"/>
        </w:numPr>
        <w:spacing w:after="200" w:line="276" w:lineRule="auto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t xml:space="preserve">ძალადობისა და უგულებელყოფისაგან </w:t>
      </w:r>
      <w:r w:rsidR="00445B76" w:rsidRPr="00445B76">
        <w:rPr>
          <w:rFonts w:ascii="Sylfaen" w:hAnsi="Sylfaen"/>
          <w:lang w:val="ka-GE"/>
        </w:rPr>
        <w:t>ბავშვთა</w:t>
      </w:r>
      <w:r w:rsidRPr="00445B76">
        <w:rPr>
          <w:rFonts w:ascii="Sylfaen" w:hAnsi="Sylfaen"/>
          <w:lang w:val="ka-GE"/>
        </w:rPr>
        <w:t xml:space="preserve"> დაცვა;</w:t>
      </w:r>
    </w:p>
    <w:p w14:paraId="21A052A9" w14:textId="77777777" w:rsidR="00AE418D" w:rsidRPr="00445B76" w:rsidRDefault="00AE418D" w:rsidP="00445B76">
      <w:pPr>
        <w:pStyle w:val="ListParagraph"/>
        <w:numPr>
          <w:ilvl w:val="0"/>
          <w:numId w:val="10"/>
        </w:numPr>
        <w:spacing w:after="200" w:line="276" w:lineRule="auto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t>ახალშობილთა და დედათა ჯანმრთელობაზე ზრუნვის  გაუმჯობესება;</w:t>
      </w:r>
    </w:p>
    <w:p w14:paraId="1E8FF1EA" w14:textId="77777777" w:rsidR="00AE418D" w:rsidRPr="00445B76" w:rsidRDefault="00AE418D" w:rsidP="00445B76">
      <w:pPr>
        <w:pStyle w:val="ListParagraph"/>
        <w:numPr>
          <w:ilvl w:val="0"/>
          <w:numId w:val="10"/>
        </w:numPr>
        <w:spacing w:after="200" w:line="276" w:lineRule="auto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t xml:space="preserve"> სოციალურად დაუცველი და შეზღუდული  შესაძლებლობის  მქონე ბავშვთა სოციალური  მომსახურების ამაღლება.</w:t>
      </w:r>
    </w:p>
    <w:p w14:paraId="31B1A06B" w14:textId="77777777" w:rsidR="00AE418D" w:rsidRPr="00445B76" w:rsidRDefault="00AE418D" w:rsidP="00445B76">
      <w:pPr>
        <w:spacing w:line="276" w:lineRule="auto"/>
        <w:rPr>
          <w:rFonts w:ascii="Sylfaen" w:hAnsi="Sylfaen"/>
          <w:lang w:val="ka-GE"/>
        </w:rPr>
      </w:pPr>
      <w:r w:rsidRPr="00445B76">
        <w:rPr>
          <w:rFonts w:ascii="Sylfaen" w:hAnsi="Sylfaen" w:cs="Sylfaen"/>
          <w:lang w:val="ka-GE"/>
        </w:rPr>
        <w:t>აღნიშნულის</w:t>
      </w:r>
      <w:r w:rsidRPr="00445B76">
        <w:rPr>
          <w:rFonts w:ascii="Sylfaen" w:hAnsi="Sylfaen"/>
          <w:lang w:val="ka-GE"/>
        </w:rPr>
        <w:t xml:space="preserve"> განსახორციელებლად  საქართველოს საპატრიარქო და </w:t>
      </w:r>
      <w:r w:rsidRPr="00445B76">
        <w:rPr>
          <w:rFonts w:ascii="Sylfaen" w:hAnsi="Sylfaen"/>
        </w:rPr>
        <w:t>UNICEF</w:t>
      </w:r>
      <w:r w:rsidRPr="00445B76">
        <w:rPr>
          <w:rFonts w:ascii="Sylfaen" w:hAnsi="Sylfaen"/>
          <w:lang w:val="ka-GE"/>
        </w:rPr>
        <w:t>-ი ერთობლივად გაატარებენ  რიგ   ღონისძიებებს; კერძოდ:</w:t>
      </w:r>
    </w:p>
    <w:p w14:paraId="4D542C27" w14:textId="77777777" w:rsidR="009434DF" w:rsidRPr="00445B76" w:rsidRDefault="009434DF" w:rsidP="00445B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ylfaen" w:hAnsi="Sylfaen" w:cs="Calibri"/>
          <w:lang w:val="en-GB"/>
        </w:rPr>
      </w:pPr>
    </w:p>
    <w:p w14:paraId="4A64CD9A" w14:textId="794E3A74" w:rsidR="00AE418D" w:rsidRPr="00445B76" w:rsidRDefault="00AE418D" w:rsidP="00445B76">
      <w:pPr>
        <w:spacing w:line="276" w:lineRule="auto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t>ა)     ბავშვთა ძალადობისაგან დაცვის მიზნით  შეიმუშავებენ ერთობლივ პოზიციასა და გზავნილებს;</w:t>
      </w:r>
    </w:p>
    <w:p w14:paraId="18307313" w14:textId="77777777" w:rsidR="00AE418D" w:rsidRPr="00445B76" w:rsidRDefault="00AE418D" w:rsidP="00445B76">
      <w:pPr>
        <w:spacing w:line="276" w:lineRule="auto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t xml:space="preserve">ბ)   დასახავენ  ერთობლივ  სტრატეგიას  და  ღონისძიებებს; </w:t>
      </w:r>
    </w:p>
    <w:p w14:paraId="15BB697C" w14:textId="77777777" w:rsidR="00AE418D" w:rsidRPr="00445B76" w:rsidRDefault="00AE418D" w:rsidP="00445B76">
      <w:pPr>
        <w:spacing w:line="276" w:lineRule="auto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t>გ) ფეხმძიმე ქალთა   მომსახურების გაუმჯობესების მიზნით შეიმუშავებენ ერთობლივ პოზიციასა და გზავნილებს;</w:t>
      </w:r>
    </w:p>
    <w:p w14:paraId="51CA7BC2" w14:textId="77777777" w:rsidR="00AE418D" w:rsidRPr="00445B76" w:rsidRDefault="00AE418D" w:rsidP="00445B76">
      <w:pPr>
        <w:spacing w:line="276" w:lineRule="auto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lastRenderedPageBreak/>
        <w:t>დ) გადადგამენ კონკრეტულ ნაბიჯებს შეზღუდული შესაძლებლობების მქონე ბავშვების მიმართ საზოგადოებაში არსებული სტიგმის დასაძლევად;</w:t>
      </w:r>
    </w:p>
    <w:p w14:paraId="5FFAA6C7" w14:textId="77777777" w:rsidR="00AE418D" w:rsidRPr="00445B76" w:rsidRDefault="00AE418D" w:rsidP="00445B76">
      <w:pPr>
        <w:spacing w:line="276" w:lineRule="auto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t>ე) განახორციელებენ ადვოკატირებას  ბავშვთა სოციალური მომსახურეობების გასაუმჯობესებლად;</w:t>
      </w:r>
    </w:p>
    <w:p w14:paraId="5EAC0BAA" w14:textId="50419475" w:rsidR="00E400D8" w:rsidRPr="00445B76" w:rsidRDefault="00E400D8" w:rsidP="00445B76">
      <w:pPr>
        <w:widowControl w:val="0"/>
        <w:autoSpaceDE w:val="0"/>
        <w:autoSpaceDN w:val="0"/>
        <w:adjustRightInd w:val="0"/>
        <w:spacing w:line="276" w:lineRule="auto"/>
        <w:ind w:left="426" w:hanging="284"/>
        <w:rPr>
          <w:rFonts w:ascii="Sylfaen" w:eastAsia="Times New Roman" w:hAnsi="Sylfaen"/>
          <w:lang w:val="ka-GE"/>
        </w:rPr>
      </w:pPr>
    </w:p>
    <w:p w14:paraId="339B3CED" w14:textId="77777777" w:rsidR="00CD4242" w:rsidRPr="00445B76" w:rsidRDefault="00CD4242" w:rsidP="00445B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ylfaen" w:hAnsi="Sylfaen" w:cs="Calibri"/>
          <w:lang w:val="en-GB"/>
        </w:rPr>
      </w:pPr>
    </w:p>
    <w:p w14:paraId="2A5B9AB8" w14:textId="04C0BA6E" w:rsidR="00EB66E6" w:rsidRPr="00445B76" w:rsidRDefault="00EB66E6" w:rsidP="00445B76">
      <w:pPr>
        <w:spacing w:line="276" w:lineRule="auto"/>
        <w:rPr>
          <w:rFonts w:ascii="Sylfaen" w:hAnsi="Sylfaen"/>
          <w:b/>
          <w:lang w:val="ka-GE"/>
        </w:rPr>
      </w:pPr>
      <w:r w:rsidRPr="00445B76">
        <w:rPr>
          <w:rFonts w:ascii="Sylfaen" w:hAnsi="Sylfaen"/>
          <w:b/>
          <w:lang w:val="ka-GE"/>
        </w:rPr>
        <w:t xml:space="preserve">ურთიერთობის ფორმები </w:t>
      </w:r>
    </w:p>
    <w:p w14:paraId="174B4BA7" w14:textId="77777777" w:rsidR="00EB66E6" w:rsidRPr="00445B76" w:rsidRDefault="00EB66E6" w:rsidP="00445B76">
      <w:pPr>
        <w:spacing w:line="276" w:lineRule="auto"/>
        <w:rPr>
          <w:rFonts w:ascii="Sylfaen" w:hAnsi="Sylfaen"/>
          <w:lang w:val="ka-GE"/>
        </w:rPr>
      </w:pPr>
    </w:p>
    <w:p w14:paraId="3EA21218" w14:textId="7F9EA6B4" w:rsidR="00EB66E6" w:rsidRPr="00445B76" w:rsidRDefault="00EB66E6" w:rsidP="00445B76">
      <w:pPr>
        <w:spacing w:line="276" w:lineRule="auto"/>
        <w:jc w:val="both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t xml:space="preserve">საქართველოს საპატრიარქო და  </w:t>
      </w:r>
      <w:r w:rsidRPr="00445B76">
        <w:rPr>
          <w:rFonts w:ascii="Sylfaen" w:hAnsi="Sylfaen"/>
        </w:rPr>
        <w:t>UNICEF</w:t>
      </w:r>
      <w:r w:rsidRPr="00445B76">
        <w:rPr>
          <w:rFonts w:ascii="Sylfaen" w:hAnsi="Sylfaen"/>
          <w:lang w:val="ka-GE"/>
        </w:rPr>
        <w:t>-ი  მზად არიან, გაცვალონ ორივე მხარისთვის საინტერესო საკითხთან დაკავშირებული ინფორმაცია და ითანამშრომლონ  ზემოაღნიშნულ თემებთან დაკავშირებით მონაცემების  შეგროვების, ანალიზისა და გავრცელების მიმართულებით; რაც გულისხმობს მხარეთა შემდეგ ჩართულობას:</w:t>
      </w:r>
    </w:p>
    <w:p w14:paraId="6A9D070C" w14:textId="1DA995EB" w:rsidR="00EB66E6" w:rsidRPr="00445B76" w:rsidRDefault="00EB66E6" w:rsidP="00445B76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/>
          <w:lang w:val="ka-GE"/>
        </w:rPr>
      </w:pPr>
      <w:r w:rsidRPr="00445B76">
        <w:rPr>
          <w:rFonts w:ascii="Sylfaen" w:hAnsi="Sylfaen" w:cs="Sylfaen"/>
          <w:lang w:val="ka-GE"/>
        </w:rPr>
        <w:t>საქართველოს</w:t>
      </w:r>
      <w:r w:rsidRPr="00445B76">
        <w:rPr>
          <w:rFonts w:ascii="Sylfaen" w:hAnsi="Sylfaen"/>
          <w:lang w:val="ka-GE"/>
        </w:rPr>
        <w:t xml:space="preserve"> საპატრიარქო  უზრუნველყოფს ერთობლივად შემუშავებული გზავნილების მიწოდებას საზოგადოებისათვის;</w:t>
      </w:r>
    </w:p>
    <w:p w14:paraId="25243984" w14:textId="2FA43878" w:rsidR="00EB66E6" w:rsidRPr="00445B76" w:rsidRDefault="00EB66E6" w:rsidP="00445B76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/>
          <w:lang w:val="ka-GE"/>
        </w:rPr>
      </w:pPr>
      <w:r w:rsidRPr="00445B76">
        <w:rPr>
          <w:rFonts w:ascii="Sylfaen" w:hAnsi="Sylfaen"/>
        </w:rPr>
        <w:t>UNICEF</w:t>
      </w:r>
      <w:r w:rsidRPr="00445B76">
        <w:rPr>
          <w:rFonts w:ascii="Sylfaen" w:hAnsi="Sylfaen"/>
          <w:lang w:val="ka-GE"/>
        </w:rPr>
        <w:t xml:space="preserve">-ი   თანამშრომლობის სფეროების </w:t>
      </w:r>
      <w:r w:rsidR="002B2F54" w:rsidRPr="00445B76">
        <w:rPr>
          <w:rFonts w:ascii="Sylfaen" w:hAnsi="Sylfaen"/>
          <w:lang w:val="ka-GE"/>
        </w:rPr>
        <w:t>გათვალისწინებით უზრუნველყოფს საქართველოს</w:t>
      </w:r>
      <w:r w:rsidRPr="00445B76">
        <w:rPr>
          <w:rFonts w:ascii="Sylfaen" w:hAnsi="Sylfaen"/>
          <w:lang w:val="ka-GE"/>
        </w:rPr>
        <w:t xml:space="preserve"> საპატრიარქოს წარმომადგენლების ინფორმირებას და თავის წვლილს შეიტანს საზოგადოების ცნობიერების </w:t>
      </w:r>
      <w:r w:rsidR="002B2F54" w:rsidRPr="00445B76">
        <w:rPr>
          <w:rFonts w:ascii="Sylfaen" w:hAnsi="Sylfaen"/>
          <w:lang w:val="ka-GE"/>
        </w:rPr>
        <w:t>ამაღლებაში ;</w:t>
      </w:r>
    </w:p>
    <w:p w14:paraId="1A23CF53" w14:textId="77777777" w:rsidR="008E3328" w:rsidRPr="00445B76" w:rsidRDefault="008E3328" w:rsidP="00445B76">
      <w:pPr>
        <w:spacing w:line="276" w:lineRule="auto"/>
        <w:jc w:val="both"/>
        <w:rPr>
          <w:rFonts w:ascii="Sylfaen" w:hAnsi="Sylfaen"/>
          <w:lang w:val="ka-GE"/>
        </w:rPr>
      </w:pPr>
    </w:p>
    <w:p w14:paraId="79BF54D7" w14:textId="6248B3BA" w:rsidR="00EB66E6" w:rsidRPr="00445B76" w:rsidRDefault="00EB66E6" w:rsidP="00445B76">
      <w:pPr>
        <w:spacing w:line="276" w:lineRule="auto"/>
        <w:jc w:val="both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t xml:space="preserve">ურთიერთგაგების მემორანდუმით განსაზღვრული ურთიერთობა არ უნდა ჩაითვალოს </w:t>
      </w:r>
      <w:proofErr w:type="spellStart"/>
      <w:r w:rsidRPr="00445B76">
        <w:rPr>
          <w:rFonts w:ascii="Sylfaen" w:hAnsi="Sylfaen"/>
          <w:lang w:val="ka-GE"/>
        </w:rPr>
        <w:t>პარტნიორობად</w:t>
      </w:r>
      <w:proofErr w:type="spellEnd"/>
      <w:r w:rsidRPr="00445B76">
        <w:rPr>
          <w:rFonts w:ascii="Sylfaen" w:hAnsi="Sylfaen"/>
          <w:lang w:val="ka-GE"/>
        </w:rPr>
        <w:t xml:space="preserve"> ან იურიდიული პირის რომელიმე სხვა ფორმად. მემორანდუმის დებულება არ აუქმებს მხარეთა შორის ან მესამე მხარესთან გაფორმებულ სხვა ხელშეკრულებას ან კონტრაქტს;  არ ითვალისწინებს ფულადი სახსრების გამოყოფას და არც რომელიმე მხარის მიმართ იურიდიული ძალის მქონე რაიმე ვალდებულებას</w:t>
      </w:r>
    </w:p>
    <w:p w14:paraId="2A96966F" w14:textId="77777777" w:rsidR="005F0A31" w:rsidRPr="00445B76" w:rsidRDefault="005F0A31" w:rsidP="00445B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ylfaen" w:hAnsi="Sylfaen" w:cs="Calibri"/>
          <w:b/>
          <w:lang w:val="ka-GE"/>
        </w:rPr>
      </w:pPr>
    </w:p>
    <w:p w14:paraId="6A0E6C11" w14:textId="77777777" w:rsidR="00EB66E6" w:rsidRPr="00445B76" w:rsidRDefault="00A154D8" w:rsidP="00445B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ylfaen" w:hAnsi="Sylfaen" w:cs="Calibri"/>
          <w:lang w:val="en-GB"/>
        </w:rPr>
      </w:pPr>
      <w:r w:rsidRPr="00445B76">
        <w:rPr>
          <w:rFonts w:ascii="Sylfaen" w:hAnsi="Sylfaen" w:cs="Calibri"/>
          <w:b/>
          <w:lang w:val="ka-GE"/>
        </w:rPr>
        <w:t>უფლებამოსილი წარმომადგენლები:</w:t>
      </w:r>
      <w:r w:rsidR="00CD4242" w:rsidRPr="00445B76">
        <w:rPr>
          <w:rFonts w:ascii="Sylfaen" w:hAnsi="Sylfaen" w:cs="Calibri"/>
          <w:lang w:val="en-GB"/>
        </w:rPr>
        <w:t xml:space="preserve"> </w:t>
      </w:r>
    </w:p>
    <w:p w14:paraId="3BBDD2B4" w14:textId="77777777" w:rsidR="00EB66E6" w:rsidRPr="00445B76" w:rsidRDefault="00EB66E6" w:rsidP="00445B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ylfaen" w:hAnsi="Sylfaen" w:cs="Calibri"/>
          <w:lang w:val="en-GB"/>
        </w:rPr>
      </w:pPr>
    </w:p>
    <w:p w14:paraId="220D15EA" w14:textId="77777777" w:rsidR="00EB66E6" w:rsidRPr="00445B76" w:rsidRDefault="00EB66E6" w:rsidP="00445B76">
      <w:pPr>
        <w:spacing w:line="276" w:lineRule="auto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t xml:space="preserve">ურთიერთგაგების მემორანდუმის ხელმომწერებად მხარეები წარმოადგენენ უფლებამოსილ პირებს; </w:t>
      </w:r>
    </w:p>
    <w:p w14:paraId="6B0E86E6" w14:textId="77777777" w:rsidR="00EB66E6" w:rsidRPr="00445B76" w:rsidRDefault="00EB66E6" w:rsidP="00445B76">
      <w:pPr>
        <w:spacing w:line="276" w:lineRule="auto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t>სხვა  წარმომადგენლებს, რომელთაც ექნებათ გარკვეული უფლებამოსილება ,მხარეები დამატებით განსაზღვრავენ;</w:t>
      </w:r>
    </w:p>
    <w:p w14:paraId="275A1E0B" w14:textId="77777777" w:rsidR="00EB66E6" w:rsidRPr="00445B76" w:rsidRDefault="00EB66E6" w:rsidP="00445B76">
      <w:pPr>
        <w:spacing w:line="276" w:lineRule="auto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t>წარმომადგენლის შეცვლის შემთხვევაში მხარეები  ერთმანეთს ინფორმაციას წერილობით აცნობებენ.</w:t>
      </w:r>
    </w:p>
    <w:p w14:paraId="5DFC2B47" w14:textId="2BC5A5FC" w:rsidR="00CD4242" w:rsidRDefault="00CD4242" w:rsidP="00445B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ylfaen" w:hAnsi="Sylfaen" w:cs="Calibri"/>
          <w:lang w:val="en-GB"/>
        </w:rPr>
      </w:pPr>
    </w:p>
    <w:p w14:paraId="587D7309" w14:textId="5DE89AB7" w:rsidR="002B2F54" w:rsidRDefault="002B2F54" w:rsidP="00445B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ylfaen" w:hAnsi="Sylfaen" w:cs="Calibri"/>
          <w:lang w:val="en-GB"/>
        </w:rPr>
      </w:pPr>
    </w:p>
    <w:p w14:paraId="3F845997" w14:textId="77777777" w:rsidR="002B2F54" w:rsidRPr="00445B76" w:rsidRDefault="002B2F54" w:rsidP="00445B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ylfaen" w:hAnsi="Sylfaen" w:cs="Calibri"/>
          <w:lang w:val="en-GB"/>
        </w:rPr>
      </w:pPr>
    </w:p>
    <w:p w14:paraId="28D4734F" w14:textId="34F66105" w:rsidR="00EB66E6" w:rsidRPr="00445B76" w:rsidRDefault="00EB66E6" w:rsidP="002B2F54">
      <w:pPr>
        <w:spacing w:line="276" w:lineRule="auto"/>
        <w:rPr>
          <w:rFonts w:ascii="Sylfaen" w:hAnsi="Sylfaen"/>
          <w:b/>
          <w:lang w:val="ka-GE"/>
        </w:rPr>
      </w:pPr>
      <w:r w:rsidRPr="00445B76">
        <w:rPr>
          <w:rFonts w:ascii="Sylfaen" w:hAnsi="Sylfaen"/>
          <w:b/>
          <w:lang w:val="ka-GE"/>
        </w:rPr>
        <w:lastRenderedPageBreak/>
        <w:t>მემორანდუმში ცვლილებებისა და დამატებების შეტანის შესახებ</w:t>
      </w:r>
    </w:p>
    <w:p w14:paraId="2F932A82" w14:textId="77777777" w:rsidR="00EB66E6" w:rsidRPr="00445B76" w:rsidRDefault="00EB66E6" w:rsidP="00445B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ylfaen" w:hAnsi="Sylfaen" w:cs="Calibri"/>
          <w:b/>
          <w:lang w:val="ka-GE"/>
        </w:rPr>
      </w:pPr>
    </w:p>
    <w:p w14:paraId="17B2191C" w14:textId="77777777" w:rsidR="00EB66E6" w:rsidRPr="00445B76" w:rsidRDefault="00EB66E6" w:rsidP="00445B76">
      <w:pPr>
        <w:spacing w:line="276" w:lineRule="auto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t>ცვლილებებისა და დამატებების შეტანა შესაძლებელია მხოლოდ მხარეთა შორის  წერილობითი შეთანხმების შემდეგ.</w:t>
      </w:r>
    </w:p>
    <w:p w14:paraId="7D7387F0" w14:textId="77777777" w:rsidR="00CD4242" w:rsidRPr="00445B76" w:rsidRDefault="00CD4242" w:rsidP="00445B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ylfaen" w:hAnsi="Sylfaen" w:cs="Calibri"/>
          <w:lang w:val="en-GB"/>
        </w:rPr>
      </w:pPr>
    </w:p>
    <w:p w14:paraId="63DC6FA4" w14:textId="77777777" w:rsidR="00561CD8" w:rsidRPr="00445B76" w:rsidRDefault="00561CD8" w:rsidP="00445B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ylfaen" w:hAnsi="Sylfaen" w:cs="Calibri"/>
          <w:lang w:val="en-GB"/>
        </w:rPr>
      </w:pPr>
    </w:p>
    <w:p w14:paraId="244703D5" w14:textId="77777777" w:rsidR="00EB66E6" w:rsidRPr="00445B76" w:rsidRDefault="00EB66E6" w:rsidP="00445B76">
      <w:pPr>
        <w:spacing w:line="276" w:lineRule="auto"/>
        <w:rPr>
          <w:rFonts w:ascii="Sylfaen" w:hAnsi="Sylfaen"/>
          <w:b/>
          <w:lang w:val="ka-GE"/>
        </w:rPr>
      </w:pPr>
      <w:r w:rsidRPr="00445B76">
        <w:rPr>
          <w:rFonts w:ascii="Sylfaen" w:hAnsi="Sylfaen"/>
          <w:b/>
          <w:lang w:val="ka-GE"/>
        </w:rPr>
        <w:t>მემორანდუმის ძალაში შესვლა, მოქმედების ვადა და მისი შეწყვეტის           პირობები</w:t>
      </w:r>
    </w:p>
    <w:p w14:paraId="740EE2F4" w14:textId="77777777" w:rsidR="002B7F94" w:rsidRPr="00445B76" w:rsidRDefault="002B7F94" w:rsidP="00445B76">
      <w:pPr>
        <w:spacing w:line="276" w:lineRule="auto"/>
        <w:jc w:val="both"/>
        <w:rPr>
          <w:rFonts w:ascii="Sylfaen" w:hAnsi="Sylfaen"/>
          <w:lang w:val="ka-GE"/>
        </w:rPr>
      </w:pPr>
    </w:p>
    <w:p w14:paraId="6462F30C" w14:textId="2A35FBF0" w:rsidR="00EB66E6" w:rsidRPr="00445B76" w:rsidRDefault="00EB66E6" w:rsidP="00445B76">
      <w:pPr>
        <w:spacing w:line="276" w:lineRule="auto"/>
        <w:jc w:val="both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t>მემორანდუმი ძალაში შედის  მხარეთა  მიერ  ხელმოწერის  დღიდან და მისი მოქმედება გრძელდება 2019 წლის 31 დეკემბრამდე:</w:t>
      </w:r>
    </w:p>
    <w:p w14:paraId="3FC95B21" w14:textId="77777777" w:rsidR="00B61270" w:rsidRPr="00445B76" w:rsidRDefault="00B61270" w:rsidP="00445B76">
      <w:pPr>
        <w:spacing w:line="276" w:lineRule="auto"/>
        <w:jc w:val="both"/>
        <w:rPr>
          <w:rFonts w:ascii="Sylfaen" w:hAnsi="Sylfaen"/>
          <w:lang w:val="ka-GE"/>
        </w:rPr>
      </w:pPr>
    </w:p>
    <w:p w14:paraId="4C47567B" w14:textId="5EA89874" w:rsidR="00EB66E6" w:rsidRPr="00445B76" w:rsidRDefault="00EB66E6" w:rsidP="00445B76">
      <w:pPr>
        <w:spacing w:line="276" w:lineRule="auto"/>
        <w:jc w:val="both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t xml:space="preserve">ვადაზე ადრე მემორანდუმის მოქმედების შეწყვეტის </w:t>
      </w:r>
      <w:r w:rsidR="00B61270" w:rsidRPr="00445B76">
        <w:rPr>
          <w:rFonts w:ascii="Sylfaen" w:hAnsi="Sylfaen"/>
          <w:lang w:val="ka-GE"/>
        </w:rPr>
        <w:t>შემთხვევაში</w:t>
      </w:r>
      <w:r w:rsidRPr="00445B76">
        <w:rPr>
          <w:rFonts w:ascii="Sylfaen" w:hAnsi="Sylfaen"/>
          <w:lang w:val="ka-GE"/>
        </w:rPr>
        <w:t xml:space="preserve"> მხარეებმა უნდა დაასაბუთონ პოზიცია და ერთმანეთს 30 დღით ადრე უნდა აცნობონ.</w:t>
      </w:r>
      <w:r w:rsidR="00FC55CF" w:rsidRPr="00445B76">
        <w:rPr>
          <w:rFonts w:ascii="Sylfaen" w:hAnsi="Sylfaen"/>
          <w:lang w:val="en-US"/>
        </w:rPr>
        <w:t xml:space="preserve"> </w:t>
      </w:r>
      <w:r w:rsidRPr="00445B76">
        <w:rPr>
          <w:rFonts w:ascii="Sylfaen" w:hAnsi="Sylfaen"/>
          <w:lang w:val="ka-GE"/>
        </w:rPr>
        <w:t>იგი ძალაში შევა  მითითებულ დღეს იმ პირობით, რომ ხელი არ შეეშლება ერთობლივად წამოწყებული საქმიანობის  დასრულებას.</w:t>
      </w:r>
    </w:p>
    <w:p w14:paraId="11D0DE0B" w14:textId="77777777" w:rsidR="00D52C4B" w:rsidRPr="00445B76" w:rsidRDefault="00D52C4B" w:rsidP="00445B76">
      <w:pPr>
        <w:spacing w:line="276" w:lineRule="auto"/>
        <w:jc w:val="both"/>
        <w:rPr>
          <w:rFonts w:ascii="Sylfaen" w:hAnsi="Sylfaen"/>
          <w:lang w:val="ka-GE"/>
        </w:rPr>
      </w:pPr>
    </w:p>
    <w:p w14:paraId="67CD8ADE" w14:textId="6AB96CBE" w:rsidR="00EB66E6" w:rsidRPr="00445B76" w:rsidRDefault="00EB66E6" w:rsidP="00445B76">
      <w:pPr>
        <w:spacing w:line="276" w:lineRule="auto"/>
        <w:jc w:val="both"/>
        <w:rPr>
          <w:rFonts w:ascii="Sylfaen" w:hAnsi="Sylfaen"/>
          <w:lang w:val="ka-GE"/>
        </w:rPr>
      </w:pPr>
      <w:r w:rsidRPr="00445B76">
        <w:rPr>
          <w:rFonts w:ascii="Sylfaen" w:hAnsi="Sylfaen"/>
          <w:lang w:val="ka-GE"/>
        </w:rPr>
        <w:t xml:space="preserve">მემორანდუმი მომზადებულია ქართულ და ინგლისურ ენებზე </w:t>
      </w:r>
      <w:r w:rsidR="00A55D3C" w:rsidRPr="00445B76">
        <w:rPr>
          <w:rFonts w:ascii="Sylfaen" w:hAnsi="Sylfaen"/>
          <w:lang w:val="ka-GE"/>
        </w:rPr>
        <w:t>ორ</w:t>
      </w:r>
      <w:r w:rsidRPr="00445B76">
        <w:rPr>
          <w:rFonts w:ascii="Sylfaen" w:hAnsi="Sylfaen"/>
          <w:lang w:val="ka-GE"/>
        </w:rPr>
        <w:t xml:space="preserve"> ასლად. ქართულ და ინგლისურ ვერსიებს შორის წინააღმდეგობის შემთხვევაში უპირატესობა ენიჭება ქართულ ვარიანტს.</w:t>
      </w:r>
    </w:p>
    <w:p w14:paraId="25BB211C" w14:textId="13BA7C41" w:rsidR="00775DAF" w:rsidRPr="00445B76" w:rsidRDefault="00775DAF" w:rsidP="00864523">
      <w:pPr>
        <w:widowControl w:val="0"/>
        <w:autoSpaceDE w:val="0"/>
        <w:autoSpaceDN w:val="0"/>
        <w:adjustRightInd w:val="0"/>
        <w:rPr>
          <w:rFonts w:ascii="Sylfaen" w:hAnsi="Sylfaen" w:cs="Calibri"/>
          <w:b/>
          <w:i/>
          <w:lang w:val="en-GB"/>
        </w:rPr>
      </w:pPr>
    </w:p>
    <w:p w14:paraId="743D887A" w14:textId="4115C39C" w:rsidR="00147B4B" w:rsidRPr="00445B76" w:rsidRDefault="00147B4B" w:rsidP="00864523">
      <w:pPr>
        <w:widowControl w:val="0"/>
        <w:autoSpaceDE w:val="0"/>
        <w:autoSpaceDN w:val="0"/>
        <w:adjustRightInd w:val="0"/>
        <w:rPr>
          <w:rFonts w:ascii="Sylfaen" w:hAnsi="Sylfaen" w:cs="Calibri"/>
          <w:b/>
          <w:i/>
          <w:lang w:val="en-GB"/>
        </w:rPr>
      </w:pPr>
    </w:p>
    <w:p w14:paraId="7AFE16E7" w14:textId="77777777" w:rsidR="00147B4B" w:rsidRPr="00445B76" w:rsidRDefault="00147B4B" w:rsidP="00864523">
      <w:pPr>
        <w:widowControl w:val="0"/>
        <w:autoSpaceDE w:val="0"/>
        <w:autoSpaceDN w:val="0"/>
        <w:adjustRightInd w:val="0"/>
        <w:rPr>
          <w:rFonts w:ascii="Sylfaen" w:hAnsi="Sylfaen" w:cs="Calibri"/>
          <w:b/>
          <w:i/>
          <w:lang w:val="en-GB"/>
        </w:rPr>
      </w:pPr>
    </w:p>
    <w:p w14:paraId="16F20711" w14:textId="77777777" w:rsidR="00775DAF" w:rsidRPr="00445B76" w:rsidRDefault="00775DAF" w:rsidP="00864523">
      <w:pPr>
        <w:widowControl w:val="0"/>
        <w:autoSpaceDE w:val="0"/>
        <w:autoSpaceDN w:val="0"/>
        <w:adjustRightInd w:val="0"/>
        <w:rPr>
          <w:rFonts w:ascii="Sylfaen" w:hAnsi="Sylfaen" w:cs="Calibri"/>
          <w:b/>
          <w:i/>
          <w:lang w:val="en-GB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6771"/>
        <w:gridCol w:w="2301"/>
      </w:tblGrid>
      <w:tr w:rsidR="00775DAF" w:rsidRPr="00445B76" w14:paraId="34A9D164" w14:textId="77777777" w:rsidTr="002B2F54">
        <w:tc>
          <w:tcPr>
            <w:tcW w:w="6771" w:type="dxa"/>
          </w:tcPr>
          <w:p w14:paraId="5E05CD1F" w14:textId="310750E4" w:rsidR="00775DAF" w:rsidRPr="00445B76" w:rsidRDefault="00A154D8" w:rsidP="005113A0">
            <w:pPr>
              <w:rPr>
                <w:rFonts w:ascii="Sylfaen" w:hAnsi="Sylfaen"/>
                <w:lang w:val="ka-GE"/>
              </w:rPr>
            </w:pPr>
            <w:r w:rsidRPr="00445B76">
              <w:rPr>
                <w:rFonts w:ascii="Sylfaen" w:hAnsi="Sylfaen"/>
                <w:b/>
                <w:lang w:val="ka-GE"/>
              </w:rPr>
              <w:t xml:space="preserve">საქართველოს </w:t>
            </w:r>
            <w:r w:rsidR="00E971AF" w:rsidRPr="00445B76">
              <w:rPr>
                <w:rFonts w:ascii="Sylfaen" w:hAnsi="Sylfaen"/>
                <w:b/>
                <w:lang w:val="ka-GE"/>
              </w:rPr>
              <w:t>საპატრიარქო</w:t>
            </w:r>
            <w:r w:rsidRPr="00445B76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10222BA7" w14:textId="77777777" w:rsidR="007500B1" w:rsidRPr="00445B76" w:rsidRDefault="007500B1" w:rsidP="007500B1">
            <w:pPr>
              <w:jc w:val="both"/>
              <w:rPr>
                <w:rFonts w:ascii="Sylfaen" w:hAnsi="Sylfaen"/>
                <w:lang w:val="ka-GE"/>
              </w:rPr>
            </w:pPr>
            <w:r w:rsidRPr="00445B76">
              <w:rPr>
                <w:rFonts w:ascii="Sylfaen" w:hAnsi="Sylfaen"/>
                <w:lang w:val="ka-GE"/>
              </w:rPr>
              <w:t xml:space="preserve">საქართველოს კათოლიკოს პატრიარქის </w:t>
            </w:r>
          </w:p>
          <w:p w14:paraId="09F1607E" w14:textId="77777777" w:rsidR="007500B1" w:rsidRPr="00445B76" w:rsidRDefault="007500B1" w:rsidP="007500B1">
            <w:pPr>
              <w:jc w:val="both"/>
              <w:rPr>
                <w:rFonts w:ascii="Sylfaen" w:hAnsi="Sylfaen"/>
                <w:lang w:val="ka-GE"/>
              </w:rPr>
            </w:pPr>
            <w:r w:rsidRPr="00445B76">
              <w:rPr>
                <w:rFonts w:ascii="Sylfaen" w:hAnsi="Sylfaen"/>
                <w:lang w:val="ka-GE"/>
              </w:rPr>
              <w:t xml:space="preserve">ქორეპისკოპოსი, </w:t>
            </w:r>
            <w:proofErr w:type="spellStart"/>
            <w:r w:rsidRPr="00445B76">
              <w:rPr>
                <w:rFonts w:ascii="Sylfaen" w:hAnsi="Sylfaen"/>
                <w:lang w:val="ka-GE"/>
              </w:rPr>
              <w:t>ტაოკლარჯეთისა</w:t>
            </w:r>
            <w:proofErr w:type="spellEnd"/>
            <w:r w:rsidRPr="00445B76">
              <w:rPr>
                <w:rFonts w:ascii="Sylfaen" w:hAnsi="Sylfaen"/>
                <w:lang w:val="ka-GE"/>
              </w:rPr>
              <w:t xml:space="preserve"> და ლაზეთის </w:t>
            </w:r>
          </w:p>
          <w:p w14:paraId="0C0F6571" w14:textId="0AE1AF23" w:rsidR="007500B1" w:rsidRPr="00445B76" w:rsidRDefault="007500B1" w:rsidP="007500B1">
            <w:pPr>
              <w:jc w:val="both"/>
              <w:rPr>
                <w:rFonts w:ascii="Sylfaen" w:hAnsi="Sylfaen"/>
                <w:lang w:val="ka-GE"/>
              </w:rPr>
            </w:pPr>
            <w:r w:rsidRPr="00445B76">
              <w:rPr>
                <w:rFonts w:ascii="Sylfaen" w:hAnsi="Sylfaen"/>
                <w:lang w:val="ka-GE"/>
              </w:rPr>
              <w:t>მიტროპ</w:t>
            </w:r>
            <w:bookmarkStart w:id="0" w:name="_GoBack"/>
            <w:bookmarkEnd w:id="0"/>
            <w:r w:rsidRPr="00445B76">
              <w:rPr>
                <w:rFonts w:ascii="Sylfaen" w:hAnsi="Sylfaen"/>
                <w:lang w:val="ka-GE"/>
              </w:rPr>
              <w:t xml:space="preserve">ოლიტი </w:t>
            </w:r>
          </w:p>
          <w:p w14:paraId="62B3B536" w14:textId="4600FE74" w:rsidR="00775DAF" w:rsidRPr="00445B76" w:rsidRDefault="008F5046" w:rsidP="005113A0">
            <w:pPr>
              <w:rPr>
                <w:rFonts w:ascii="Sylfaen" w:hAnsi="Sylfaen"/>
                <w:lang w:val="en-GB"/>
              </w:rPr>
            </w:pPr>
            <w:r w:rsidRPr="00445B76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233BD586" w14:textId="77777777" w:rsidR="00775DAF" w:rsidRPr="00445B76" w:rsidRDefault="00775DAF" w:rsidP="005113A0">
            <w:pPr>
              <w:rPr>
                <w:rFonts w:ascii="Sylfaen" w:hAnsi="Sylfaen"/>
                <w:lang w:val="en-GB"/>
              </w:rPr>
            </w:pPr>
          </w:p>
          <w:p w14:paraId="497B47A7" w14:textId="77777777" w:rsidR="00775DAF" w:rsidRPr="00445B76" w:rsidRDefault="00775DAF" w:rsidP="005113A0">
            <w:pPr>
              <w:rPr>
                <w:rFonts w:ascii="Sylfaen" w:hAnsi="Sylfaen"/>
                <w:lang w:val="en-GB"/>
              </w:rPr>
            </w:pPr>
          </w:p>
          <w:p w14:paraId="1978A092" w14:textId="77777777" w:rsidR="00775DAF" w:rsidRPr="00445B76" w:rsidRDefault="00775DAF" w:rsidP="005113A0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301" w:type="dxa"/>
          </w:tcPr>
          <w:p w14:paraId="43B4BEC8" w14:textId="77777777" w:rsidR="00775DAF" w:rsidRPr="00445B76" w:rsidRDefault="00775DAF" w:rsidP="005113A0">
            <w:pPr>
              <w:pBdr>
                <w:bottom w:val="single" w:sz="12" w:space="1" w:color="auto"/>
              </w:pBdr>
              <w:rPr>
                <w:rFonts w:ascii="Sylfaen" w:hAnsi="Sylfaen"/>
                <w:lang w:val="en-GB"/>
              </w:rPr>
            </w:pPr>
          </w:p>
          <w:p w14:paraId="0807CBE9" w14:textId="77777777" w:rsidR="00775DAF" w:rsidRPr="00445B76" w:rsidRDefault="00775DAF" w:rsidP="005113A0">
            <w:pPr>
              <w:pBdr>
                <w:bottom w:val="single" w:sz="12" w:space="1" w:color="auto"/>
              </w:pBdr>
              <w:rPr>
                <w:rFonts w:ascii="Sylfaen" w:hAnsi="Sylfaen"/>
                <w:lang w:val="en-GB"/>
              </w:rPr>
            </w:pPr>
          </w:p>
          <w:p w14:paraId="2E266789" w14:textId="77777777" w:rsidR="00775DAF" w:rsidRPr="00445B76" w:rsidRDefault="00775DAF" w:rsidP="005113A0">
            <w:pPr>
              <w:pBdr>
                <w:bottom w:val="single" w:sz="12" w:space="1" w:color="auto"/>
              </w:pBdr>
              <w:rPr>
                <w:rFonts w:ascii="Sylfaen" w:hAnsi="Sylfaen"/>
                <w:lang w:val="en-GB"/>
              </w:rPr>
            </w:pPr>
          </w:p>
          <w:p w14:paraId="125ECDF6" w14:textId="77777777" w:rsidR="00775DAF" w:rsidRPr="00445B76" w:rsidRDefault="00775DAF" w:rsidP="005113A0">
            <w:pPr>
              <w:pBdr>
                <w:bottom w:val="single" w:sz="12" w:space="1" w:color="auto"/>
              </w:pBdr>
              <w:rPr>
                <w:rFonts w:ascii="Sylfaen" w:hAnsi="Sylfaen"/>
                <w:lang w:val="en-GB"/>
              </w:rPr>
            </w:pPr>
          </w:p>
          <w:p w14:paraId="5A100C04" w14:textId="141B7FDA" w:rsidR="00775DAF" w:rsidRPr="00445B76" w:rsidRDefault="002B2F54" w:rsidP="002B2F54">
            <w:pPr>
              <w:ind w:left="-211"/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2B2F54">
              <w:rPr>
                <w:rFonts w:ascii="Sylfaen" w:hAnsi="Sylfaen"/>
                <w:lang w:val="en-GB"/>
              </w:rPr>
              <w:t>თეოდორე</w:t>
            </w:r>
            <w:proofErr w:type="spellEnd"/>
            <w:r w:rsidRPr="002B2F54">
              <w:rPr>
                <w:rFonts w:ascii="Sylfaen" w:hAnsi="Sylfaen"/>
                <w:lang w:val="en-GB"/>
              </w:rPr>
              <w:t xml:space="preserve"> (</w:t>
            </w:r>
            <w:proofErr w:type="spellStart"/>
            <w:r w:rsidRPr="002B2F54">
              <w:rPr>
                <w:rFonts w:ascii="Sylfaen" w:hAnsi="Sylfaen"/>
                <w:lang w:val="en-GB"/>
              </w:rPr>
              <w:t>ჭუაძე</w:t>
            </w:r>
            <w:proofErr w:type="spellEnd"/>
            <w:r w:rsidRPr="002B2F54">
              <w:rPr>
                <w:rFonts w:ascii="Sylfaen" w:hAnsi="Sylfaen"/>
                <w:lang w:val="en-GB"/>
              </w:rPr>
              <w:t>)</w:t>
            </w:r>
            <w:r w:rsidR="00775DAF" w:rsidRPr="00445B76">
              <w:rPr>
                <w:rFonts w:ascii="Sylfaen" w:hAnsi="Sylfaen"/>
                <w:lang w:val="en-GB"/>
              </w:rPr>
              <w:t xml:space="preserve"> </w:t>
            </w:r>
            <w:r w:rsidR="008F5046" w:rsidRPr="00445B76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75DAF" w:rsidRPr="00445B76" w14:paraId="4B841FA6" w14:textId="77777777" w:rsidTr="002B2F54">
        <w:tc>
          <w:tcPr>
            <w:tcW w:w="6771" w:type="dxa"/>
          </w:tcPr>
          <w:p w14:paraId="71D2BE4B" w14:textId="77777777" w:rsidR="00775DAF" w:rsidRPr="00445B76" w:rsidRDefault="00775DAF" w:rsidP="005113A0">
            <w:pPr>
              <w:rPr>
                <w:rFonts w:ascii="Sylfaen" w:hAnsi="Sylfaen"/>
                <w:lang w:val="en-GB"/>
              </w:rPr>
            </w:pPr>
          </w:p>
          <w:p w14:paraId="3CDB42B3" w14:textId="77777777" w:rsidR="00775DAF" w:rsidRPr="00445B76" w:rsidRDefault="00775DAF" w:rsidP="005113A0">
            <w:pPr>
              <w:rPr>
                <w:rFonts w:ascii="Sylfaen" w:hAnsi="Sylfaen"/>
                <w:lang w:val="en-GB"/>
              </w:rPr>
            </w:pPr>
          </w:p>
          <w:p w14:paraId="429AA5D1" w14:textId="77777777" w:rsidR="00775DAF" w:rsidRPr="00445B76" w:rsidRDefault="00775DAF" w:rsidP="005113A0">
            <w:pPr>
              <w:rPr>
                <w:rFonts w:ascii="Sylfaen" w:hAnsi="Sylfaen"/>
                <w:lang w:val="ka-GE"/>
              </w:rPr>
            </w:pPr>
            <w:r w:rsidRPr="00445B76">
              <w:rPr>
                <w:rFonts w:ascii="Sylfaen" w:hAnsi="Sylfaen"/>
                <w:b/>
                <w:lang w:val="en-GB"/>
              </w:rPr>
              <w:t xml:space="preserve">UNICEF </w:t>
            </w:r>
            <w:r w:rsidR="00722AE1" w:rsidRPr="00445B76">
              <w:rPr>
                <w:rFonts w:ascii="Sylfaen" w:hAnsi="Sylfaen"/>
                <w:b/>
                <w:lang w:val="ka-GE"/>
              </w:rPr>
              <w:t>საქართველო</w:t>
            </w:r>
          </w:p>
          <w:p w14:paraId="77AE14C5" w14:textId="77777777" w:rsidR="00775DAF" w:rsidRPr="00445B76" w:rsidRDefault="00A154D8" w:rsidP="00A154D8">
            <w:pPr>
              <w:rPr>
                <w:rFonts w:ascii="Sylfaen" w:hAnsi="Sylfaen"/>
                <w:b/>
                <w:lang w:val="en-GB"/>
              </w:rPr>
            </w:pPr>
            <w:r w:rsidRPr="00445B76">
              <w:rPr>
                <w:rFonts w:ascii="Sylfaen" w:hAnsi="Sylfaen"/>
                <w:b/>
                <w:lang w:val="ka-GE"/>
              </w:rPr>
              <w:t>წარმომადგენელი</w:t>
            </w:r>
          </w:p>
        </w:tc>
        <w:tc>
          <w:tcPr>
            <w:tcW w:w="2301" w:type="dxa"/>
          </w:tcPr>
          <w:p w14:paraId="6C5FCFD6" w14:textId="77777777" w:rsidR="00775DAF" w:rsidRPr="00445B76" w:rsidRDefault="00775DAF" w:rsidP="005113A0">
            <w:pPr>
              <w:pBdr>
                <w:bottom w:val="single" w:sz="12" w:space="1" w:color="auto"/>
              </w:pBdr>
              <w:rPr>
                <w:rFonts w:ascii="Sylfaen" w:hAnsi="Sylfaen"/>
                <w:lang w:val="en-GB"/>
              </w:rPr>
            </w:pPr>
          </w:p>
          <w:p w14:paraId="32B531C4" w14:textId="77777777" w:rsidR="00775DAF" w:rsidRPr="00445B76" w:rsidRDefault="00775DAF" w:rsidP="005113A0">
            <w:pPr>
              <w:pBdr>
                <w:bottom w:val="single" w:sz="12" w:space="1" w:color="auto"/>
              </w:pBdr>
              <w:rPr>
                <w:rFonts w:ascii="Sylfaen" w:hAnsi="Sylfaen"/>
                <w:lang w:val="en-GB"/>
              </w:rPr>
            </w:pPr>
          </w:p>
          <w:p w14:paraId="6C42EAC4" w14:textId="77777777" w:rsidR="00775DAF" w:rsidRPr="00445B76" w:rsidRDefault="00775DAF" w:rsidP="005113A0">
            <w:pPr>
              <w:pBdr>
                <w:bottom w:val="single" w:sz="12" w:space="1" w:color="auto"/>
              </w:pBdr>
              <w:rPr>
                <w:rFonts w:ascii="Sylfaen" w:hAnsi="Sylfaen"/>
                <w:lang w:val="en-GB"/>
              </w:rPr>
            </w:pPr>
          </w:p>
          <w:p w14:paraId="5E3554BE" w14:textId="77777777" w:rsidR="00775DAF" w:rsidRPr="00445B76" w:rsidRDefault="00775DAF" w:rsidP="005113A0">
            <w:pPr>
              <w:pBdr>
                <w:bottom w:val="single" w:sz="12" w:space="1" w:color="auto"/>
              </w:pBdr>
              <w:rPr>
                <w:rFonts w:ascii="Sylfaen" w:hAnsi="Sylfaen"/>
                <w:lang w:val="en-GB"/>
              </w:rPr>
            </w:pPr>
          </w:p>
          <w:p w14:paraId="3F00DA76" w14:textId="77777777" w:rsidR="00775DAF" w:rsidRPr="00445B76" w:rsidRDefault="00775DAF" w:rsidP="005113A0">
            <w:pPr>
              <w:pBdr>
                <w:bottom w:val="single" w:sz="12" w:space="1" w:color="auto"/>
              </w:pBdr>
              <w:rPr>
                <w:rFonts w:ascii="Sylfaen" w:hAnsi="Sylfaen"/>
                <w:lang w:val="en-GB"/>
              </w:rPr>
            </w:pPr>
          </w:p>
          <w:p w14:paraId="1EC9A7C0" w14:textId="77777777" w:rsidR="00775DAF" w:rsidRPr="00445B76" w:rsidRDefault="00775DAF" w:rsidP="005113A0">
            <w:pPr>
              <w:pBdr>
                <w:bottom w:val="single" w:sz="12" w:space="1" w:color="auto"/>
              </w:pBdr>
              <w:rPr>
                <w:rFonts w:ascii="Sylfaen" w:hAnsi="Sylfaen"/>
                <w:lang w:val="en-GB"/>
              </w:rPr>
            </w:pPr>
          </w:p>
          <w:p w14:paraId="39354425" w14:textId="44185398" w:rsidR="00775DAF" w:rsidRPr="00445B76" w:rsidRDefault="008F5046" w:rsidP="008F5046">
            <w:pPr>
              <w:jc w:val="center"/>
              <w:rPr>
                <w:rFonts w:ascii="Sylfaen" w:hAnsi="Sylfaen"/>
                <w:lang w:val="en-GB"/>
              </w:rPr>
            </w:pPr>
            <w:proofErr w:type="spellStart"/>
            <w:r w:rsidRPr="00445B76">
              <w:rPr>
                <w:rFonts w:ascii="Sylfaen" w:hAnsi="Sylfaen"/>
                <w:lang w:val="ka-GE"/>
              </w:rPr>
              <w:t>ლაილა</w:t>
            </w:r>
            <w:proofErr w:type="spellEnd"/>
            <w:r w:rsidRPr="00445B76">
              <w:rPr>
                <w:rFonts w:ascii="Sylfaen" w:hAnsi="Sylfaen"/>
                <w:lang w:val="ka-GE"/>
              </w:rPr>
              <w:t xml:space="preserve"> ომარ გად</w:t>
            </w:r>
          </w:p>
        </w:tc>
      </w:tr>
    </w:tbl>
    <w:p w14:paraId="26BF05D6" w14:textId="77777777" w:rsidR="00775DAF" w:rsidRPr="00445B76" w:rsidRDefault="00775DAF" w:rsidP="00147B4B">
      <w:pPr>
        <w:widowControl w:val="0"/>
        <w:autoSpaceDE w:val="0"/>
        <w:autoSpaceDN w:val="0"/>
        <w:adjustRightInd w:val="0"/>
        <w:rPr>
          <w:rFonts w:ascii="Sylfaen" w:hAnsi="Sylfaen" w:cs="Calibri"/>
          <w:lang w:val="ka-GE"/>
        </w:rPr>
      </w:pPr>
    </w:p>
    <w:sectPr w:rsidR="00775DAF" w:rsidRPr="00445B76" w:rsidSect="006E40C6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D09A3" w14:textId="77777777" w:rsidR="00B30700" w:rsidRDefault="00B30700" w:rsidP="00E6798E">
      <w:r>
        <w:separator/>
      </w:r>
    </w:p>
  </w:endnote>
  <w:endnote w:type="continuationSeparator" w:id="0">
    <w:p w14:paraId="25AC7804" w14:textId="77777777" w:rsidR="00B30700" w:rsidRDefault="00B30700" w:rsidP="00E6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376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387F3" w14:textId="66229DA1" w:rsidR="00147B4B" w:rsidRDefault="00147B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F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15B4519" w14:textId="77777777" w:rsidR="00147B4B" w:rsidRDefault="00147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20CEE" w14:textId="77777777" w:rsidR="00B30700" w:rsidRDefault="00B30700" w:rsidP="00E6798E">
      <w:r>
        <w:separator/>
      </w:r>
    </w:p>
  </w:footnote>
  <w:footnote w:type="continuationSeparator" w:id="0">
    <w:p w14:paraId="2E806169" w14:textId="77777777" w:rsidR="00B30700" w:rsidRDefault="00B30700" w:rsidP="00E67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46D5"/>
    <w:multiLevelType w:val="hybridMultilevel"/>
    <w:tmpl w:val="407A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5462"/>
    <w:multiLevelType w:val="hybridMultilevel"/>
    <w:tmpl w:val="0D9091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83644"/>
    <w:multiLevelType w:val="hybridMultilevel"/>
    <w:tmpl w:val="3B2A2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B1ED5"/>
    <w:multiLevelType w:val="hybridMultilevel"/>
    <w:tmpl w:val="937C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360D7"/>
    <w:multiLevelType w:val="hybridMultilevel"/>
    <w:tmpl w:val="3F1A4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55B13"/>
    <w:multiLevelType w:val="hybridMultilevel"/>
    <w:tmpl w:val="2CAA02F6"/>
    <w:lvl w:ilvl="0" w:tplc="42343212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B37AF"/>
    <w:multiLevelType w:val="hybridMultilevel"/>
    <w:tmpl w:val="0BF03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E2309D"/>
    <w:multiLevelType w:val="hybridMultilevel"/>
    <w:tmpl w:val="71C05D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26826"/>
    <w:multiLevelType w:val="hybridMultilevel"/>
    <w:tmpl w:val="AADC5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EB5CA9"/>
    <w:multiLevelType w:val="hybridMultilevel"/>
    <w:tmpl w:val="332C6F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33DF5"/>
    <w:multiLevelType w:val="hybridMultilevel"/>
    <w:tmpl w:val="F2E2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D4DBE"/>
    <w:multiLevelType w:val="hybridMultilevel"/>
    <w:tmpl w:val="680878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B922F4"/>
    <w:multiLevelType w:val="hybridMultilevel"/>
    <w:tmpl w:val="31F297AA"/>
    <w:lvl w:ilvl="0" w:tplc="179AD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23"/>
    <w:rsid w:val="00003522"/>
    <w:rsid w:val="000243E4"/>
    <w:rsid w:val="00033B6B"/>
    <w:rsid w:val="00085F91"/>
    <w:rsid w:val="000867CD"/>
    <w:rsid w:val="000947E0"/>
    <w:rsid w:val="000A0502"/>
    <w:rsid w:val="000A2DCD"/>
    <w:rsid w:val="000B2FAF"/>
    <w:rsid w:val="000C6D1F"/>
    <w:rsid w:val="000C7865"/>
    <w:rsid w:val="000E3ED6"/>
    <w:rsid w:val="001157EE"/>
    <w:rsid w:val="00147A57"/>
    <w:rsid w:val="00147B4B"/>
    <w:rsid w:val="0015041F"/>
    <w:rsid w:val="00180662"/>
    <w:rsid w:val="001A02A6"/>
    <w:rsid w:val="001A5382"/>
    <w:rsid w:val="001B2F46"/>
    <w:rsid w:val="001C3D01"/>
    <w:rsid w:val="001E57CA"/>
    <w:rsid w:val="001E7B6A"/>
    <w:rsid w:val="00221D41"/>
    <w:rsid w:val="00227A02"/>
    <w:rsid w:val="00234EC2"/>
    <w:rsid w:val="00236B78"/>
    <w:rsid w:val="002601B7"/>
    <w:rsid w:val="00262823"/>
    <w:rsid w:val="002628C7"/>
    <w:rsid w:val="00282FAB"/>
    <w:rsid w:val="00293B9B"/>
    <w:rsid w:val="002971AD"/>
    <w:rsid w:val="002A1124"/>
    <w:rsid w:val="002B1C6F"/>
    <w:rsid w:val="002B2F54"/>
    <w:rsid w:val="002B7F94"/>
    <w:rsid w:val="00304E94"/>
    <w:rsid w:val="00310FF3"/>
    <w:rsid w:val="00316302"/>
    <w:rsid w:val="00320E2C"/>
    <w:rsid w:val="003273B5"/>
    <w:rsid w:val="00337FE0"/>
    <w:rsid w:val="00343EDB"/>
    <w:rsid w:val="003714ED"/>
    <w:rsid w:val="00395A05"/>
    <w:rsid w:val="00397876"/>
    <w:rsid w:val="003B615E"/>
    <w:rsid w:val="003C5784"/>
    <w:rsid w:val="00403388"/>
    <w:rsid w:val="00431DF2"/>
    <w:rsid w:val="00445B76"/>
    <w:rsid w:val="00450207"/>
    <w:rsid w:val="00451446"/>
    <w:rsid w:val="00467447"/>
    <w:rsid w:val="004920DA"/>
    <w:rsid w:val="004A0F84"/>
    <w:rsid w:val="004B40A2"/>
    <w:rsid w:val="004B776E"/>
    <w:rsid w:val="004C690F"/>
    <w:rsid w:val="004C6D97"/>
    <w:rsid w:val="005251D6"/>
    <w:rsid w:val="00532849"/>
    <w:rsid w:val="0054409C"/>
    <w:rsid w:val="00560884"/>
    <w:rsid w:val="00561CD8"/>
    <w:rsid w:val="00564DF6"/>
    <w:rsid w:val="005666BB"/>
    <w:rsid w:val="00573483"/>
    <w:rsid w:val="00593033"/>
    <w:rsid w:val="005A1ADC"/>
    <w:rsid w:val="005D41FF"/>
    <w:rsid w:val="005F01C6"/>
    <w:rsid w:val="005F0A31"/>
    <w:rsid w:val="00615136"/>
    <w:rsid w:val="00623651"/>
    <w:rsid w:val="00624B21"/>
    <w:rsid w:val="00624EE1"/>
    <w:rsid w:val="006313F2"/>
    <w:rsid w:val="006339F0"/>
    <w:rsid w:val="006369C9"/>
    <w:rsid w:val="00642338"/>
    <w:rsid w:val="00654B12"/>
    <w:rsid w:val="00667153"/>
    <w:rsid w:val="0067453F"/>
    <w:rsid w:val="00691AB7"/>
    <w:rsid w:val="00693C64"/>
    <w:rsid w:val="00697E78"/>
    <w:rsid w:val="006B0CCE"/>
    <w:rsid w:val="006B329D"/>
    <w:rsid w:val="006E40C6"/>
    <w:rsid w:val="006F20D5"/>
    <w:rsid w:val="006F7669"/>
    <w:rsid w:val="0070212E"/>
    <w:rsid w:val="00702198"/>
    <w:rsid w:val="007063C0"/>
    <w:rsid w:val="00712893"/>
    <w:rsid w:val="007151CC"/>
    <w:rsid w:val="00721804"/>
    <w:rsid w:val="00722AE1"/>
    <w:rsid w:val="007410D7"/>
    <w:rsid w:val="00743D78"/>
    <w:rsid w:val="00743FC7"/>
    <w:rsid w:val="0074490C"/>
    <w:rsid w:val="007500B1"/>
    <w:rsid w:val="007550B5"/>
    <w:rsid w:val="00775DAF"/>
    <w:rsid w:val="00781C5F"/>
    <w:rsid w:val="0078572A"/>
    <w:rsid w:val="0079384E"/>
    <w:rsid w:val="00794A5C"/>
    <w:rsid w:val="00794D0C"/>
    <w:rsid w:val="007D0B16"/>
    <w:rsid w:val="007D4788"/>
    <w:rsid w:val="007D4BE7"/>
    <w:rsid w:val="007F1325"/>
    <w:rsid w:val="00814008"/>
    <w:rsid w:val="00816491"/>
    <w:rsid w:val="00845B5E"/>
    <w:rsid w:val="00846F12"/>
    <w:rsid w:val="00847C88"/>
    <w:rsid w:val="00850DBB"/>
    <w:rsid w:val="00851C22"/>
    <w:rsid w:val="00864523"/>
    <w:rsid w:val="008D7E48"/>
    <w:rsid w:val="008E3328"/>
    <w:rsid w:val="008E5B87"/>
    <w:rsid w:val="008F5046"/>
    <w:rsid w:val="009049B2"/>
    <w:rsid w:val="00921C04"/>
    <w:rsid w:val="00932E51"/>
    <w:rsid w:val="00942CAC"/>
    <w:rsid w:val="009434DF"/>
    <w:rsid w:val="00951240"/>
    <w:rsid w:val="00991745"/>
    <w:rsid w:val="009B6CEA"/>
    <w:rsid w:val="009E75B0"/>
    <w:rsid w:val="009F1551"/>
    <w:rsid w:val="00A062D3"/>
    <w:rsid w:val="00A154D8"/>
    <w:rsid w:val="00A166BB"/>
    <w:rsid w:val="00A16F3B"/>
    <w:rsid w:val="00A27A7E"/>
    <w:rsid w:val="00A33F89"/>
    <w:rsid w:val="00A37103"/>
    <w:rsid w:val="00A55D3C"/>
    <w:rsid w:val="00AC00D7"/>
    <w:rsid w:val="00AE395A"/>
    <w:rsid w:val="00AE418D"/>
    <w:rsid w:val="00AF5B41"/>
    <w:rsid w:val="00B22B2B"/>
    <w:rsid w:val="00B30700"/>
    <w:rsid w:val="00B34A96"/>
    <w:rsid w:val="00B36EE4"/>
    <w:rsid w:val="00B51C03"/>
    <w:rsid w:val="00B543B2"/>
    <w:rsid w:val="00B61270"/>
    <w:rsid w:val="00B758DA"/>
    <w:rsid w:val="00B844C2"/>
    <w:rsid w:val="00BA461C"/>
    <w:rsid w:val="00BD1875"/>
    <w:rsid w:val="00BE6367"/>
    <w:rsid w:val="00C074CD"/>
    <w:rsid w:val="00C751FB"/>
    <w:rsid w:val="00C951E4"/>
    <w:rsid w:val="00CD4242"/>
    <w:rsid w:val="00CE6BC8"/>
    <w:rsid w:val="00D021F2"/>
    <w:rsid w:val="00D3243A"/>
    <w:rsid w:val="00D529E6"/>
    <w:rsid w:val="00D529E9"/>
    <w:rsid w:val="00D52C4B"/>
    <w:rsid w:val="00D922F3"/>
    <w:rsid w:val="00DB1353"/>
    <w:rsid w:val="00DC425D"/>
    <w:rsid w:val="00DF135A"/>
    <w:rsid w:val="00E400D8"/>
    <w:rsid w:val="00E42EF6"/>
    <w:rsid w:val="00E6798E"/>
    <w:rsid w:val="00E8294C"/>
    <w:rsid w:val="00E971AF"/>
    <w:rsid w:val="00EA35BE"/>
    <w:rsid w:val="00EB2238"/>
    <w:rsid w:val="00EB2AD1"/>
    <w:rsid w:val="00EB5523"/>
    <w:rsid w:val="00EB66E6"/>
    <w:rsid w:val="00EC3D6C"/>
    <w:rsid w:val="00EC416E"/>
    <w:rsid w:val="00F06605"/>
    <w:rsid w:val="00F1433F"/>
    <w:rsid w:val="00F22F6A"/>
    <w:rsid w:val="00F46127"/>
    <w:rsid w:val="00F60927"/>
    <w:rsid w:val="00F60A0B"/>
    <w:rsid w:val="00F67FA7"/>
    <w:rsid w:val="00F80363"/>
    <w:rsid w:val="00F908B9"/>
    <w:rsid w:val="00FC55CF"/>
    <w:rsid w:val="00FD2888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4450D1"/>
  <w15:docId w15:val="{E3869766-3487-4F24-9AA9-DB9CC846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5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6798E"/>
  </w:style>
  <w:style w:type="character" w:customStyle="1" w:styleId="FootnoteTextChar">
    <w:name w:val="Footnote Text Char"/>
    <w:basedOn w:val="DefaultParagraphFont"/>
    <w:link w:val="FootnoteText"/>
    <w:uiPriority w:val="99"/>
    <w:rsid w:val="00E6798E"/>
  </w:style>
  <w:style w:type="character" w:styleId="FootnoteReference">
    <w:name w:val="footnote reference"/>
    <w:basedOn w:val="DefaultParagraphFont"/>
    <w:uiPriority w:val="99"/>
    <w:unhideWhenUsed/>
    <w:rsid w:val="00E6798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5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41F"/>
  </w:style>
  <w:style w:type="paragraph" w:styleId="Footer">
    <w:name w:val="footer"/>
    <w:basedOn w:val="Normal"/>
    <w:link w:val="FooterChar"/>
    <w:uiPriority w:val="99"/>
    <w:unhideWhenUsed/>
    <w:rsid w:val="0015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41F"/>
  </w:style>
  <w:style w:type="paragraph" w:styleId="BalloonText">
    <w:name w:val="Balloon Text"/>
    <w:basedOn w:val="Normal"/>
    <w:link w:val="BalloonTextChar"/>
    <w:uiPriority w:val="99"/>
    <w:semiHidden/>
    <w:unhideWhenUsed/>
    <w:rsid w:val="00B84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5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7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7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7C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67447"/>
    <w:rPr>
      <w:rFonts w:eastAsiaTheme="minorHAns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D2EF-26D9-4DE7-83C7-8B86A16D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Ferry</dc:creator>
  <cp:keywords/>
  <dc:description/>
  <cp:lastModifiedBy>Jaba Nachkebia</cp:lastModifiedBy>
  <cp:revision>21</cp:revision>
  <cp:lastPrinted>2016-05-04T08:56:00Z</cp:lastPrinted>
  <dcterms:created xsi:type="dcterms:W3CDTF">2016-05-30T09:52:00Z</dcterms:created>
  <dcterms:modified xsi:type="dcterms:W3CDTF">2016-12-19T07:26:00Z</dcterms:modified>
</cp:coreProperties>
</file>